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E0508" w14:textId="73E3DD38" w:rsidR="00C07B31" w:rsidRDefault="00C07B31" w:rsidP="00C07B31">
      <w:pPr>
        <w:spacing w:line="240" w:lineRule="auto"/>
        <w:jc w:val="right"/>
        <w:rPr>
          <w:rFonts w:ascii="Corbel" w:hAnsi="Corbel"/>
          <w:bCs/>
          <w:i/>
          <w:sz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4B096111" w14:textId="77777777" w:rsidR="00C07B31" w:rsidRDefault="00C07B3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3F411A49" w14:textId="7A5C893A" w:rsidR="00854601" w:rsidRPr="00854601" w:rsidRDefault="0085460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SYLABUS</w:t>
      </w:r>
    </w:p>
    <w:p w14:paraId="3F9A42CE" w14:textId="64729A4A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i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dotyczy cyklu kształcenia</w:t>
      </w:r>
      <w:r w:rsidRPr="00854601">
        <w:rPr>
          <w:rFonts w:ascii="Corbel" w:hAnsi="Corbel"/>
          <w:i/>
          <w:smallCaps/>
          <w:szCs w:val="24"/>
        </w:rPr>
        <w:t xml:space="preserve"> </w:t>
      </w:r>
      <w:r w:rsidR="00404831">
        <w:rPr>
          <w:rFonts w:ascii="Corbel" w:hAnsi="Corbel"/>
          <w:b/>
          <w:smallCaps/>
          <w:szCs w:val="24"/>
        </w:rPr>
        <w:t>2019-2022</w:t>
      </w:r>
    </w:p>
    <w:p w14:paraId="04C96FB6" w14:textId="6DE06F9B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54601">
        <w:rPr>
          <w:rFonts w:ascii="Corbel" w:hAnsi="Corbel"/>
          <w:sz w:val="20"/>
          <w:szCs w:val="20"/>
        </w:rPr>
        <w:t>Rok akademicki   202</w:t>
      </w:r>
      <w:r w:rsidR="00404831">
        <w:rPr>
          <w:rFonts w:ascii="Corbel" w:hAnsi="Corbel"/>
          <w:sz w:val="20"/>
          <w:szCs w:val="20"/>
        </w:rPr>
        <w:t>1</w:t>
      </w:r>
      <w:r w:rsidRPr="00854601">
        <w:rPr>
          <w:rFonts w:ascii="Corbel" w:hAnsi="Corbel"/>
          <w:sz w:val="20"/>
          <w:szCs w:val="20"/>
        </w:rPr>
        <w:t>/202</w:t>
      </w:r>
      <w:r w:rsidR="00404831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5CE9F8BB" w14:textId="74B00641" w:rsidR="00B12343" w:rsidRPr="00854601" w:rsidRDefault="00340061" w:rsidP="00B12343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ab/>
      </w:r>
    </w:p>
    <w:p w14:paraId="16F7FC4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B12343" w:rsidRPr="00854601" w14:paraId="48AC8EA2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B0D8" w14:textId="77777777" w:rsidR="00B12343" w:rsidRPr="00854601" w:rsidRDefault="00B12343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E16C7" w14:textId="77777777" w:rsidR="00B12343" w:rsidRPr="00854601" w:rsidRDefault="00B12343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Rachunkowość sektora publicznego</w:t>
            </w:r>
          </w:p>
        </w:tc>
      </w:tr>
      <w:tr w:rsidR="00B12343" w:rsidRPr="00854601" w14:paraId="3E1623D9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8BB7D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6DB2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proofErr w:type="spellStart"/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</w:t>
            </w:r>
            <w:proofErr w:type="spellEnd"/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/I/RP/C.2</w:t>
            </w:r>
          </w:p>
        </w:tc>
      </w:tr>
      <w:tr w:rsidR="00854601" w:rsidRPr="00854601" w14:paraId="17D5CCF5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A2208" w14:textId="3E49AF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83D1" w14:textId="5A80D645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4601" w:rsidRPr="00854601" w14:paraId="33E02EE6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995E" w14:textId="730E7C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4DC5" w14:textId="3EC77F14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4601" w:rsidRPr="00854601" w14:paraId="52712DCD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F578" w14:textId="2680E5C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C654" w14:textId="43FC3EC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3B3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4601" w:rsidRPr="00854601" w14:paraId="33F127F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EE88" w14:textId="049D436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C82C" w14:textId="74803251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4601" w:rsidRPr="00854601" w14:paraId="524FCB0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7CCE2" w14:textId="65D4DD0F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BC7E0" w14:textId="1AC4C2C2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4601" w:rsidRPr="00854601" w14:paraId="7E9144E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49C6" w14:textId="2DE787C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1689" w14:textId="2F32BAF5" w:rsidR="00854601" w:rsidRPr="00854601" w:rsidRDefault="007D4C6B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5460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4601" w:rsidRPr="00854601" w14:paraId="69303134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E6363" w14:textId="0BA0D10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896F" w14:textId="6AA25C2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4601" w:rsidRPr="00854601" w14:paraId="0626963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7579" w14:textId="3C3E6525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9E24" w14:textId="16AF6586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854601" w:rsidRPr="00854601" w14:paraId="1109A473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3665" w14:textId="65FEE68E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975D0" w14:textId="7E262BDA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12343" w:rsidRPr="00854601" w14:paraId="61CBF4E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9B3B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FCE7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</w:p>
        </w:tc>
      </w:tr>
      <w:tr w:rsidR="00B12343" w:rsidRPr="00854601" w14:paraId="45F8D63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D4C1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1D3D9" w14:textId="66CE9D09" w:rsidR="00B12343" w:rsidRPr="00854601" w:rsidRDefault="00B12343" w:rsidP="00983435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  <w:r w:rsidR="00BE7337">
              <w:rPr>
                <w:rFonts w:ascii="Corbel" w:hAnsi="Corbel"/>
                <w:b w:val="0"/>
                <w:color w:val="auto"/>
                <w:sz w:val="24"/>
                <w:szCs w:val="24"/>
              </w:rPr>
              <w:t>, mgr Anna Kowal</w:t>
            </w:r>
          </w:p>
        </w:tc>
      </w:tr>
    </w:tbl>
    <w:p w14:paraId="6BFF9937" w14:textId="77777777" w:rsidR="00854601" w:rsidRPr="009C54AE" w:rsidRDefault="00854601" w:rsidP="00854601">
      <w:pPr>
        <w:pStyle w:val="Podpunkty"/>
        <w:spacing w:before="100" w:beforeAutospacing="1" w:after="100" w:afterAutospacing="1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* </w:t>
      </w:r>
      <w:r w:rsidRPr="00B90885">
        <w:rPr>
          <w:rFonts w:ascii="Corbel" w:hAnsi="Corbel"/>
          <w:b w:val="0"/>
          <w:i/>
          <w:szCs w:val="24"/>
        </w:rPr>
        <w:t>opcjonalni</w:t>
      </w:r>
      <w:r w:rsidRPr="00B90885">
        <w:rPr>
          <w:rFonts w:ascii="Corbel" w:hAnsi="Corbel"/>
          <w:b w:val="0"/>
          <w:szCs w:val="24"/>
        </w:rPr>
        <w:t>e,</w:t>
      </w:r>
      <w:r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i/>
          <w:szCs w:val="24"/>
        </w:rPr>
        <w:t xml:space="preserve">zgodnie z ustaleniami </w:t>
      </w:r>
      <w:r>
        <w:rPr>
          <w:rFonts w:ascii="Corbel" w:hAnsi="Corbel"/>
          <w:b w:val="0"/>
          <w:i/>
          <w:szCs w:val="24"/>
        </w:rPr>
        <w:t>w Jednostce</w:t>
      </w:r>
    </w:p>
    <w:p w14:paraId="0AC22822" w14:textId="77777777" w:rsidR="00B12343" w:rsidRPr="00854601" w:rsidRDefault="00B12343" w:rsidP="00B12343">
      <w:pPr>
        <w:pStyle w:val="Podpunkty"/>
        <w:ind w:left="284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1.1.Formy zajęć dydaktycznych, wymiar godzin i punktów </w:t>
      </w:r>
      <w:proofErr w:type="spellStart"/>
      <w:r w:rsidRPr="00854601">
        <w:rPr>
          <w:rFonts w:ascii="Corbel" w:hAnsi="Corbel"/>
          <w:szCs w:val="24"/>
        </w:rPr>
        <w:t>ECTS</w:t>
      </w:r>
      <w:proofErr w:type="spellEnd"/>
      <w:r w:rsidRPr="00854601">
        <w:rPr>
          <w:rFonts w:ascii="Corbel" w:hAnsi="Corbel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B12343" w:rsidRPr="00854601" w14:paraId="53FC8507" w14:textId="77777777" w:rsidTr="0098343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679B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Semestr</w:t>
            </w:r>
          </w:p>
          <w:p w14:paraId="39B59B8C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1577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Wykł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3446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243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Konw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3F9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B7BA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Sem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45CB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53D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Prakt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2EF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F8B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85460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B12343" w:rsidRPr="00854601" w14:paraId="12BB46DF" w14:textId="77777777" w:rsidTr="0098343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83895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7A35" w14:textId="3A103F52" w:rsidR="00B12343" w:rsidRPr="00854601" w:rsidRDefault="00D3623D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0113" w14:textId="5DBA61C8" w:rsidR="00B12343" w:rsidRPr="00854601" w:rsidRDefault="00D3623D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E3C2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699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613D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136F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84F6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799A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F78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59A9568" w14:textId="77777777" w:rsidR="00B12343" w:rsidRPr="00854601" w:rsidRDefault="00B12343" w:rsidP="00B12343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066279B2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 xml:space="preserve">1.2.  Sposób realizacji zajęć  </w:t>
      </w:r>
    </w:p>
    <w:p w14:paraId="0492367F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</w:t>
      </w:r>
      <w:proofErr w:type="spellStart"/>
      <w:r w:rsidRPr="0085460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EB68A9" w14:textId="1A6EC13D" w:rsidR="00B12343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5F80E0A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5E1AEA98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color w:val="000000"/>
          <w:szCs w:val="24"/>
        </w:rPr>
      </w:pPr>
      <w:r w:rsidRPr="00854601">
        <w:rPr>
          <w:rFonts w:ascii="Corbel" w:hAnsi="Corbel"/>
          <w:szCs w:val="24"/>
        </w:rPr>
        <w:t xml:space="preserve">1.3 Forma zaliczenia przedmiotu /modułu (z toku) </w:t>
      </w:r>
      <w:r w:rsidRPr="00854601">
        <w:rPr>
          <w:rFonts w:ascii="Corbel" w:hAnsi="Corbel"/>
          <w:b w:val="0"/>
          <w:smallCaps w:val="0"/>
          <w:color w:val="000000"/>
          <w:szCs w:val="24"/>
        </w:rPr>
        <w:t>(egzamin, zaliczenie z oceną, zaliczenie bez oceny)</w:t>
      </w:r>
    </w:p>
    <w:p w14:paraId="49A6A2D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18C1A88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586A68FA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A77F0D7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A324A" w14:textId="77777777" w:rsidR="00B12343" w:rsidRPr="00854601" w:rsidRDefault="00B12343" w:rsidP="0098343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Student powinien posiadać wiedzę z zakresu finansów publicznych, rachunkowości finansowej oraz znajomość aktualnych wydarzeń społeczno-gospodarczych.</w:t>
            </w:r>
          </w:p>
        </w:tc>
      </w:tr>
    </w:tbl>
    <w:p w14:paraId="365F252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7B21E43E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3. CELE, EFEKTY KSZTAŁCENIA , TREŚCI PROGRAMOWE I STOSOWANE METODY DYDAKTYCZNE</w:t>
      </w:r>
    </w:p>
    <w:p w14:paraId="5E3E27DE" w14:textId="77777777" w:rsidR="00B12343" w:rsidRPr="00854601" w:rsidRDefault="00B12343" w:rsidP="00B12343">
      <w:pPr>
        <w:pStyle w:val="Podpunkty"/>
        <w:rPr>
          <w:rFonts w:ascii="Corbel" w:hAnsi="Corbel"/>
          <w:b w:val="0"/>
          <w:i/>
          <w:szCs w:val="24"/>
        </w:rPr>
      </w:pPr>
      <w:r w:rsidRPr="00854601">
        <w:rPr>
          <w:rFonts w:ascii="Corbel" w:hAnsi="Corbel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12343" w:rsidRPr="00854601" w14:paraId="4157C7DD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C478B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5572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Celem jest zdobycie umiejętności analizowania zjawisk i procesy zachodzących w sektorze budżetowym na podstawie danych ewidencji księgowej i sprawozdań z wykonania budżetu.</w:t>
            </w:r>
          </w:p>
        </w:tc>
      </w:tr>
      <w:tr w:rsidR="00B12343" w:rsidRPr="00854601" w14:paraId="77C6FE28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2DC5" w14:textId="77777777" w:rsidR="00B12343" w:rsidRPr="00854601" w:rsidRDefault="00B12343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B927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wykorzystywania narzędzi i metod księgowych we wzmacnianiu oszczędności środków publicznych i gospodarowania mieniem publicznym.</w:t>
            </w:r>
          </w:p>
        </w:tc>
      </w:tr>
      <w:tr w:rsidR="00B12343" w:rsidRPr="00854601" w14:paraId="0B4EFD2B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4170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37BC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kompetencji do podejmowania decyzji finansowych w sektorze publicznym w pionie księgowości i pionie zarządczym.</w:t>
            </w:r>
          </w:p>
        </w:tc>
      </w:tr>
      <w:tr w:rsidR="00B12343" w:rsidRPr="00854601" w14:paraId="2CA7FE8A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143D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5C26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Pozyskanie wiedzy czynnikach decydujących o odmienności rachunkowości budżetu. Poznanie podstawowych zasad, norm i koncepcji organizacji budżetu poprzez system rachunkowości pełnej i istniejących powiązań.</w:t>
            </w:r>
          </w:p>
        </w:tc>
      </w:tr>
    </w:tbl>
    <w:p w14:paraId="43DCBAB7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5F3DC5F" w14:textId="77777777" w:rsidR="00B12343" w:rsidRPr="00854601" w:rsidRDefault="00B12343" w:rsidP="00B12343">
      <w:pPr>
        <w:spacing w:after="0" w:line="240" w:lineRule="auto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b/>
          <w:szCs w:val="24"/>
        </w:rPr>
        <w:t>3.2 Efekty kształcenia dla przedmiotu/ modułu</w:t>
      </w:r>
      <w:r w:rsidRPr="00854601">
        <w:rPr>
          <w:rFonts w:ascii="Corbel" w:hAnsi="Corbel"/>
          <w:szCs w:val="24"/>
        </w:rPr>
        <w:t xml:space="preserve"> (</w:t>
      </w:r>
      <w:r w:rsidRPr="00854601">
        <w:rPr>
          <w:rFonts w:ascii="Corbel" w:hAnsi="Corbel"/>
          <w:i/>
          <w:szCs w:val="24"/>
        </w:rPr>
        <w:t>wypełnia koordynator</w:t>
      </w:r>
      <w:r w:rsidRPr="00854601">
        <w:rPr>
          <w:rFonts w:ascii="Corbel" w:hAnsi="Corbel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5666"/>
        <w:gridCol w:w="1845"/>
      </w:tblGrid>
      <w:tr w:rsidR="00B12343" w:rsidRPr="00854601" w14:paraId="61A1357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CC79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smallCaps w:val="0"/>
                <w:szCs w:val="24"/>
              </w:rPr>
              <w:t>EK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 (efekt kształcenia</w:t>
            </w:r>
            <w:r w:rsidRPr="00854601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455A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Treść efektu kształcenia zdefiniowanego dla przedmiotu (modułu)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703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54601">
              <w:rPr>
                <w:rFonts w:ascii="Corbel" w:eastAsia="Times New Roman" w:hAnsi="Corbel"/>
                <w:smallCaps w:val="0"/>
                <w:szCs w:val="24"/>
              </w:rPr>
              <w:t>(KEK</w:t>
            </w:r>
            <w:r w:rsidRPr="00854601">
              <w:rPr>
                <w:rFonts w:ascii="Corbel" w:hAnsi="Corbel"/>
                <w:szCs w:val="24"/>
              </w:rPr>
              <w:t>)</w:t>
            </w:r>
          </w:p>
        </w:tc>
      </w:tr>
      <w:tr w:rsidR="00B12343" w:rsidRPr="00854601" w14:paraId="58E8EB3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BF7C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A0CD" w14:textId="46DB8267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Poznanie norm prawnych i organizacyjnych obowiązujące w sektorze publicznym (państwowym i samorządowym) oraz finansowych konsekwencji podejmowanych decyzji w budżetach. </w:t>
            </w:r>
            <w:r w:rsidR="00A21F72">
              <w:rPr>
                <w:rFonts w:ascii="Corbel" w:hAnsi="Corbel"/>
                <w:b w:val="0"/>
                <w:szCs w:val="24"/>
              </w:rPr>
              <w:t xml:space="preserve">Poznanie oraz zrozumienie procesów zachodzących w organizacjach. </w:t>
            </w:r>
            <w:r w:rsidR="00A21F72" w:rsidRPr="00854601">
              <w:rPr>
                <w:rFonts w:ascii="Corbel" w:hAnsi="Corbel"/>
                <w:b w:val="0"/>
                <w:szCs w:val="24"/>
              </w:rPr>
              <w:t>Poznanie istoty rachunkowości sektora publicznego, jako specyficznego systemu gromadzenia i przetwarzania danych oraz prezentacji informacji o zachodzących procesach budżetowych.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8B5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_W06</w:t>
            </w:r>
          </w:p>
          <w:p w14:paraId="796BC77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K_W08</w:t>
            </w:r>
          </w:p>
          <w:p w14:paraId="36D0C2A7" w14:textId="3E0B1D7D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</w:t>
            </w:r>
            <w:r w:rsidR="00854601">
              <w:rPr>
                <w:rFonts w:ascii="Corbel" w:hAnsi="Corbel"/>
                <w:b w:val="0"/>
                <w:szCs w:val="24"/>
              </w:rPr>
              <w:t>W10</w:t>
            </w:r>
          </w:p>
          <w:p w14:paraId="01C85C02" w14:textId="5EBCC1D2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</w:t>
            </w:r>
            <w:r w:rsid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W12</w:t>
            </w:r>
          </w:p>
          <w:p w14:paraId="7E7E7C4F" w14:textId="136C7D40" w:rsidR="00B12343" w:rsidRPr="00854601" w:rsidRDefault="00B12343" w:rsidP="0085460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</w:p>
          <w:p w14:paraId="5573DCC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B12343" w:rsidRPr="00854601" w14:paraId="16065F1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CC8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6DEC" w14:textId="34A7A972" w:rsidR="00B12343" w:rsidRPr="00A21F72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A21F72">
              <w:rPr>
                <w:rFonts w:ascii="Corbel" w:hAnsi="Corbel"/>
                <w:b w:val="0"/>
                <w:szCs w:val="24"/>
              </w:rPr>
              <w:t>Nabycie umiejętności  wykorzystywania  wiedzy z zakresu finansów publicznych i rachunkowości w analizowaniu zjawisk finansowych i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</w:t>
            </w:r>
            <w:r w:rsidRPr="00A21F72">
              <w:rPr>
                <w:rFonts w:ascii="Corbel" w:hAnsi="Corbel"/>
                <w:b w:val="0"/>
                <w:szCs w:val="24"/>
              </w:rPr>
              <w:t>prezentowaniu aktywnej postawy wobec zmieniających się uwarunkowań społeczno-ekonomicznych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– ich interpretacja, i identyfikacja. Nabycie umiejętności prognozowania ekonomiczno-finansowych procesów zachodzących w skali mikro, </w:t>
            </w:r>
            <w:proofErr w:type="spellStart"/>
            <w:r w:rsidR="00A21F72" w:rsidRPr="00A21F72">
              <w:rPr>
                <w:rFonts w:ascii="Corbel" w:hAnsi="Corbel"/>
                <w:b w:val="0"/>
                <w:szCs w:val="24"/>
              </w:rPr>
              <w:t>mezo</w:t>
            </w:r>
            <w:proofErr w:type="spellEnd"/>
            <w:r w:rsidR="00A21F72" w:rsidRPr="00A21F72">
              <w:rPr>
                <w:rFonts w:ascii="Corbel" w:hAnsi="Corbel"/>
                <w:b w:val="0"/>
                <w:szCs w:val="24"/>
              </w:rPr>
              <w:t xml:space="preserve"> oraz makro. Nabycie możliwości swobodnego rozróżniania oraz definiowania różnych operacji gospodarczych. Analizowanie przedsięwzięć gospodarczych według różnych ujęć oraz koncepcji. Wyciąganie wniosków oraz tworzenie rekomendacji.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5FA4E" w14:textId="7974B355" w:rsidR="00B12343" w:rsidRPr="00854601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3</w:t>
            </w:r>
          </w:p>
          <w:p w14:paraId="6108EAAC" w14:textId="5250D7D6" w:rsidR="00B12343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4</w:t>
            </w:r>
          </w:p>
          <w:p w14:paraId="7C79D7E4" w14:textId="77777777" w:rsidR="00854601" w:rsidRDefault="0085460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  <w:p w14:paraId="6A7406C1" w14:textId="77777777" w:rsidR="00A21F72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0B59FB32" w14:textId="45C2F46A" w:rsidR="00A21F72" w:rsidRPr="00854601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12343" w:rsidRPr="00854601" w14:paraId="1EFD11D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E7F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D1F0" w14:textId="3A7961BA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przestrzegania zasad etyki zawodowej i dyscypliny budżetowej.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877A" w14:textId="77777777" w:rsidR="00B12343" w:rsidRPr="00854601" w:rsidRDefault="00B12343" w:rsidP="00A21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</w:tbl>
    <w:p w14:paraId="6DA11EC5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</w:p>
    <w:p w14:paraId="59264CF9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i/>
          <w:szCs w:val="24"/>
        </w:rPr>
      </w:pPr>
      <w:r w:rsidRPr="00854601">
        <w:rPr>
          <w:rFonts w:ascii="Corbel" w:hAnsi="Corbel"/>
          <w:b/>
          <w:szCs w:val="24"/>
        </w:rPr>
        <w:t xml:space="preserve">3.3 Treści programowe </w:t>
      </w:r>
      <w:r w:rsidRPr="00854601">
        <w:rPr>
          <w:rFonts w:ascii="Corbel" w:hAnsi="Corbel"/>
          <w:szCs w:val="24"/>
        </w:rPr>
        <w:t>(</w:t>
      </w:r>
      <w:r w:rsidRPr="00854601">
        <w:rPr>
          <w:rFonts w:ascii="Corbel" w:hAnsi="Corbel"/>
          <w:i/>
          <w:szCs w:val="24"/>
        </w:rPr>
        <w:t>wypełnia koordynator)</w:t>
      </w:r>
    </w:p>
    <w:p w14:paraId="2D63CB65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CF4C8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9A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Formy organizacyjno-prawne gospodarki budżetowej.</w:t>
            </w:r>
          </w:p>
          <w:p w14:paraId="5BF97B1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Wybrane zagadnienia finansów publicznych. Regulacje normatywne i prawne. Zasady szczególne rachunkowości budżetowej. Jednostki budżetowe i ich cechy. Gospodarstwa pomocnicze, fundusze celowe, inne formy organizacji budżetu.</w:t>
            </w:r>
          </w:p>
        </w:tc>
      </w:tr>
      <w:tr w:rsidR="00B12343" w:rsidRPr="00854601" w14:paraId="72AE302B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FBD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Dysponenci części budżetowej i ich struktura.</w:t>
            </w:r>
          </w:p>
          <w:p w14:paraId="772C1F0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Procedury planowania – budżet proforma i budżet zadaniowy. Kontrola i dekretacja  dokumentów źródłowych.</w:t>
            </w:r>
          </w:p>
        </w:tc>
      </w:tr>
      <w:tr w:rsidR="00B12343" w:rsidRPr="00854601" w14:paraId="3482E1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D47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Uwarunkowania szczególne rachunkowości budżetowej.</w:t>
            </w:r>
          </w:p>
          <w:p w14:paraId="4636846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Wzorcowy plan kont jednostki budżetowej. Zasada kasowa i zmodyfikowana zasada memoriałowa. Organizacja rachunkowości budżetowej.</w:t>
            </w:r>
          </w:p>
        </w:tc>
      </w:tr>
      <w:tr w:rsidR="00B12343" w:rsidRPr="00854601" w14:paraId="7FE64B5D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228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Ewidencja księgowa typowych zdarzeń w budżecie. </w:t>
            </w:r>
          </w:p>
          <w:p w14:paraId="17D921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księgowa dochodów przypisanych i nieprzypisanych. Ewidencja księgowa wydatków, rozchodów i kosztów. Zakładanie ewidencji analitycznych i ich interpretacja.</w:t>
            </w:r>
          </w:p>
        </w:tc>
      </w:tr>
      <w:tr w:rsidR="00B12343" w:rsidRPr="00854601" w14:paraId="52AFB70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2D4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samorządu terytorialnego.</w:t>
            </w:r>
          </w:p>
          <w:p w14:paraId="5963548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własne gmin, powiatów , województw – analiza porównawcza. Ewidencja księgowa organu budżetowego.</w:t>
            </w:r>
          </w:p>
        </w:tc>
      </w:tr>
      <w:tr w:rsidR="00B12343" w:rsidRPr="00854601" w14:paraId="28BD3E62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99E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Cele i instrumenty zarządzania w sektorze publicznym.</w:t>
            </w:r>
          </w:p>
          <w:p w14:paraId="36D51CC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Rodzaje decyzji finansowych. Rola rejestrów i ewidencji szczegółowych. Rodzaje i analiza sprawozdań budżetowych. Terminarz sprawozdań budżetowych. </w:t>
            </w:r>
          </w:p>
        </w:tc>
      </w:tr>
    </w:tbl>
    <w:p w14:paraId="7F0EEB66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7A6991ED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3F102443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694BFF38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238B023A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40382F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40B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Analiza aktów prawnych.</w:t>
            </w:r>
          </w:p>
          <w:p w14:paraId="2A7C778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Regulacje normatywne i prawne. Zasady szczególne rachunkowości budżetowej.</w:t>
            </w:r>
          </w:p>
        </w:tc>
      </w:tr>
      <w:tr w:rsidR="00B12343" w:rsidRPr="00854601" w14:paraId="738339F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10C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Organizacja rachunkowości budżetowej.</w:t>
            </w:r>
          </w:p>
          <w:p w14:paraId="7768334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Struktura dysponencka. Tworzenie planów kont.</w:t>
            </w:r>
          </w:p>
        </w:tc>
      </w:tr>
      <w:tr w:rsidR="00B12343" w:rsidRPr="00854601" w14:paraId="281A21EF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0A8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Wycena majątku publicznego.</w:t>
            </w:r>
          </w:p>
          <w:p w14:paraId="68C6A7A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Zakładanie kont zasobów, wycena i amortyzacja majątku trwałego. </w:t>
            </w:r>
          </w:p>
        </w:tc>
      </w:tr>
      <w:tr w:rsidR="00B12343" w:rsidRPr="00854601" w14:paraId="48D0177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A21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organizacyjnych sektora finansów publicznych.</w:t>
            </w:r>
          </w:p>
          <w:p w14:paraId="1A1C400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Tworzenie planów finansowo-rzeczowych. Wykorzystanie klasyfikacji budżetowej w dekretacji dokumentów księgowych . </w:t>
            </w:r>
          </w:p>
        </w:tc>
      </w:tr>
      <w:tr w:rsidR="00B12343" w:rsidRPr="00854601" w14:paraId="4D18AE6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22E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Korespondencja wybranych kont syntetycznych jednostek budżetowych, zakładów budżetowych i gospodarstw pomocniczych w układzie zespołów planu kont</w:t>
            </w:r>
          </w:p>
          <w:p w14:paraId="55E8552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Księgowanie operacji w jednostkach budżetowych (państwowych i samorządowych). </w:t>
            </w:r>
          </w:p>
        </w:tc>
      </w:tr>
      <w:tr w:rsidR="00B12343" w:rsidRPr="00854601" w14:paraId="3E8B898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DC4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wyników w  jednostkach budżetowych.</w:t>
            </w:r>
          </w:p>
          <w:p w14:paraId="219DD1E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dochodów i wydatków. Zakładanie rejestrów, kartotek. Ewidencja zaangażowania. Sporządzanie sprawozdań budżetowych.</w:t>
            </w:r>
          </w:p>
        </w:tc>
      </w:tr>
      <w:tr w:rsidR="00B12343" w:rsidRPr="00854601" w14:paraId="272ACB99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DEE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Specyfika rachunkowości funduszy celowych, agencji budżetowych.</w:t>
            </w:r>
          </w:p>
          <w:p w14:paraId="1040F605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Analiza przepisów ustawy o zamówieniach publicznych. </w:t>
            </w:r>
          </w:p>
        </w:tc>
      </w:tr>
      <w:tr w:rsidR="00B12343" w:rsidRPr="00854601" w14:paraId="17AF1AA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85B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Sprawozdawczość budżetowa i finansowa.</w:t>
            </w:r>
          </w:p>
          <w:p w14:paraId="1404D01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Kontrola finansowa, rachunkowość zarządcza i audyt w jednostkach organizacyjnych </w:t>
            </w:r>
            <w:r w:rsidRPr="00854601">
              <w:rPr>
                <w:rFonts w:ascii="Corbel" w:hAnsi="Corbel"/>
                <w:szCs w:val="24"/>
              </w:rPr>
              <w:lastRenderedPageBreak/>
              <w:t>sektora finansów publicznych. Dyscyplina budżetowa i jej przestrzeganie.</w:t>
            </w:r>
          </w:p>
        </w:tc>
      </w:tr>
    </w:tbl>
    <w:p w14:paraId="339E69E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0EE8C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>3.4 Metody dydaktyczne</w:t>
      </w:r>
    </w:p>
    <w:p w14:paraId="3EDC5CD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Wykład z prezentacją multimedialną.</w:t>
      </w:r>
    </w:p>
    <w:p w14:paraId="26E22767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Ćwiczenia: księgowanie, analiza i interpretacja danych z budżetów jednostek oraz aktów prawnych, rozwiązywanie zadań i praca w grupach.</w:t>
      </w:r>
    </w:p>
    <w:p w14:paraId="4D0E73F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</w:p>
    <w:p w14:paraId="3E835A2B" w14:textId="77777777" w:rsidR="00B12343" w:rsidRPr="00854601" w:rsidRDefault="00B12343" w:rsidP="00B1234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 METODY I KRYTERIA OCENY </w:t>
      </w:r>
    </w:p>
    <w:p w14:paraId="5026E721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5321"/>
        <w:gridCol w:w="2090"/>
      </w:tblGrid>
      <w:tr w:rsidR="00B12343" w:rsidRPr="00854601" w14:paraId="1707CB2C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DD01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691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661028D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E1F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B12343" w:rsidRPr="00854601" w14:paraId="45E3076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A0AB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D92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F977E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3238CF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7AC879A6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5B40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C6A82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E946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6817F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03D4883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D834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295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praca indywidualna,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EDF4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B79EF36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FDAA68F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3393E1B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A1C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Ćwiczenia:</w:t>
            </w:r>
          </w:p>
          <w:p w14:paraId="182F235E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dwie oceny pozytywne z prac/testów pisemnych skorygowane o  ocenę aktywności na zajęciach,</w:t>
            </w:r>
          </w:p>
          <w:p w14:paraId="636C78FB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związane z dekretacją operacji budżetowych i sporządzeniem sprawozdania typu Rb.</w:t>
            </w:r>
          </w:p>
          <w:p w14:paraId="536A18F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Wykład: </w:t>
            </w:r>
          </w:p>
          <w:p w14:paraId="284D79A7" w14:textId="77777777" w:rsidR="00B12343" w:rsidRPr="00854601" w:rsidRDefault="00B12343" w:rsidP="00B123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egzamin pisemny składający się z części opisowej i zadaniowej.</w:t>
            </w:r>
          </w:p>
          <w:p w14:paraId="3F40CA0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B45E0A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9081D" w14:textId="77777777" w:rsidR="00B12343" w:rsidRPr="00854601" w:rsidRDefault="00B12343" w:rsidP="00B1234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460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854601">
        <w:rPr>
          <w:rFonts w:ascii="Corbel" w:hAnsi="Corbel"/>
          <w:b/>
          <w:sz w:val="24"/>
          <w:szCs w:val="24"/>
        </w:rPr>
        <w:t>ECTS</w:t>
      </w:r>
      <w:proofErr w:type="spellEnd"/>
      <w:r w:rsidRPr="00854601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B12343" w:rsidRPr="00854601" w14:paraId="7BC4AA4E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3461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19AB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B12343" w:rsidRPr="00854601" w14:paraId="6147704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75D6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Godziny kontaktowe wynikające z planu  studiów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6430" w14:textId="710D7906" w:rsidR="00B12343" w:rsidRPr="00854601" w:rsidRDefault="00D3623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</w:tr>
      <w:tr w:rsidR="00B12343" w:rsidRPr="00854601" w14:paraId="57EDA16C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7B1C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z udziałem nauczyciela</w:t>
            </w:r>
          </w:p>
          <w:p w14:paraId="299EABCD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(udział w konsultacjach, egzaminie)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AE04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8</w:t>
            </w:r>
          </w:p>
        </w:tc>
      </w:tr>
      <w:tr w:rsidR="00B12343" w:rsidRPr="00854601" w14:paraId="6C983CC6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A17F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854601">
              <w:rPr>
                <w:rFonts w:ascii="Corbel" w:hAnsi="Corbel"/>
                <w:szCs w:val="24"/>
              </w:rPr>
              <w:t>niekontaktowe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– praca własna studenta (przygotowanie do zajęć, egzaminu)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693D" w14:textId="1207B5D4" w:rsidR="00B12343" w:rsidRPr="00854601" w:rsidRDefault="00D3623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49</w:t>
            </w:r>
          </w:p>
        </w:tc>
      </w:tr>
      <w:tr w:rsidR="00B12343" w:rsidRPr="00854601" w14:paraId="180F701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5C30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52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B12343" w:rsidRPr="00854601" w14:paraId="0342571F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1C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 xml:space="preserve">SUMARYCZNA LICZBA PUNKTÓW </w:t>
            </w:r>
            <w:proofErr w:type="spellStart"/>
            <w:r w:rsidRPr="0085460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E43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2314EFC5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54601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854601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854601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53F1230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0FA9A012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4555"/>
      </w:tblGrid>
      <w:tr w:rsidR="00B12343" w:rsidRPr="00854601" w14:paraId="47D5253A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83EA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9CC0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B12343" w:rsidRPr="00854601" w14:paraId="293A45BC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1F3BE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3B92090D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720F3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12343" w:rsidRPr="00854601" w14:paraId="0A1CBA20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E0705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Literatura podstawowa:</w:t>
            </w:r>
          </w:p>
          <w:p w14:paraId="0B202F73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Heciak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S., Finanse i rachunkowość sektora publicznego, </w:t>
            </w:r>
            <w:proofErr w:type="spellStart"/>
            <w:r w:rsidRPr="00854601">
              <w:rPr>
                <w:rFonts w:ascii="Corbel" w:hAnsi="Corbel"/>
                <w:szCs w:val="24"/>
              </w:rPr>
              <w:t>Presscom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, Wrocław 2014.</w:t>
            </w:r>
          </w:p>
          <w:p w14:paraId="6CC9002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Gabrusewicz T., Marchewka-Bartkowiak K., Wiśniewski M. (red.), Rachunkowość, finanse, audyt i kontrola , </w:t>
            </w:r>
            <w:proofErr w:type="spellStart"/>
            <w:r w:rsidRPr="00854601">
              <w:rPr>
                <w:rFonts w:ascii="Corbel" w:hAnsi="Corbel"/>
                <w:szCs w:val="24"/>
              </w:rPr>
              <w:t>CeDeWu</w:t>
            </w:r>
            <w:proofErr w:type="spellEnd"/>
            <w:r w:rsidRPr="00854601">
              <w:rPr>
                <w:rFonts w:ascii="Corbel" w:hAnsi="Corbel"/>
                <w:szCs w:val="24"/>
              </w:rPr>
              <w:t>, Warszawa 2013</w:t>
            </w:r>
            <w:r w:rsidRPr="00854601">
              <w:rPr>
                <w:rFonts w:ascii="Corbel" w:hAnsi="Corbel"/>
                <w:smallCaps/>
                <w:szCs w:val="24"/>
              </w:rPr>
              <w:t>.</w:t>
            </w:r>
          </w:p>
          <w:p w14:paraId="7617CCE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Hellich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E, Rachunkowość jednostek samorządowych, </w:t>
            </w:r>
            <w:proofErr w:type="spellStart"/>
            <w:r w:rsidRPr="00854601">
              <w:rPr>
                <w:rFonts w:ascii="Corbel" w:hAnsi="Corbel"/>
                <w:szCs w:val="24"/>
              </w:rPr>
              <w:t>Difin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, Centrum Doradztwa i Informacji </w:t>
            </w:r>
            <w:proofErr w:type="spellStart"/>
            <w:r w:rsidRPr="00854601">
              <w:rPr>
                <w:rFonts w:ascii="Corbel" w:hAnsi="Corbel"/>
                <w:szCs w:val="24"/>
              </w:rPr>
              <w:t>Difin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Sp. z o.o., Warszawa 2008.</w:t>
            </w:r>
          </w:p>
        </w:tc>
      </w:tr>
      <w:tr w:rsidR="00B12343" w:rsidRPr="00854601" w14:paraId="1CA21213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090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3EF7215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Żyznowska A.,  Rachunkowość sektora publicznego, </w:t>
            </w:r>
            <w:proofErr w:type="spellStart"/>
            <w:r w:rsidRPr="00854601">
              <w:rPr>
                <w:rFonts w:ascii="Corbel" w:hAnsi="Corbel"/>
                <w:szCs w:val="24"/>
              </w:rPr>
              <w:t>ODDK</w:t>
            </w:r>
            <w:proofErr w:type="spellEnd"/>
            <w:r w:rsidRPr="00854601">
              <w:rPr>
                <w:rFonts w:ascii="Corbel" w:hAnsi="Corbel"/>
                <w:szCs w:val="24"/>
              </w:rPr>
              <w:t>, Gdańsk 2006.</w:t>
            </w:r>
          </w:p>
          <w:p w14:paraId="43F8801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Nowak A., Rachunkowość budżetowa, Inter-fakt, Łódź 2008.</w:t>
            </w:r>
          </w:p>
          <w:p w14:paraId="2F570B4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Kosikowski C., </w:t>
            </w:r>
            <w:proofErr w:type="spellStart"/>
            <w:r w:rsidRPr="00854601">
              <w:rPr>
                <w:rFonts w:ascii="Corbel" w:hAnsi="Corbel"/>
                <w:szCs w:val="24"/>
              </w:rPr>
              <w:t>Ruśkowski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E., Finanse publiczne i prawo finansowe, Wolters Kluwer, Warszawa 2009.</w:t>
            </w:r>
          </w:p>
          <w:p w14:paraId="3958BEF2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Bieżące akty prawne.</w:t>
            </w:r>
          </w:p>
        </w:tc>
      </w:tr>
    </w:tbl>
    <w:p w14:paraId="109C134F" w14:textId="77777777" w:rsidR="00B12343" w:rsidRPr="00854601" w:rsidRDefault="00B12343" w:rsidP="00B12343">
      <w:pPr>
        <w:rPr>
          <w:rFonts w:ascii="Corbel" w:hAnsi="Corbel"/>
          <w:szCs w:val="24"/>
        </w:rPr>
      </w:pPr>
    </w:p>
    <w:p w14:paraId="4E9D7E36" w14:textId="77777777" w:rsidR="00502A6D" w:rsidRPr="00854601" w:rsidRDefault="00502A6D">
      <w:pPr>
        <w:rPr>
          <w:rFonts w:ascii="Corbel" w:hAnsi="Corbel"/>
          <w:szCs w:val="24"/>
        </w:rPr>
      </w:pPr>
    </w:p>
    <w:sectPr w:rsidR="00502A6D" w:rsidRPr="00854601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C0FEA"/>
    <w:multiLevelType w:val="hybridMultilevel"/>
    <w:tmpl w:val="5792D620"/>
    <w:lvl w:ilvl="0" w:tplc="19BA49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343"/>
    <w:rsid w:val="00267DE3"/>
    <w:rsid w:val="00340061"/>
    <w:rsid w:val="00404831"/>
    <w:rsid w:val="00502A6D"/>
    <w:rsid w:val="007D4C6B"/>
    <w:rsid w:val="00854601"/>
    <w:rsid w:val="009F3B3F"/>
    <w:rsid w:val="00A21F72"/>
    <w:rsid w:val="00B12343"/>
    <w:rsid w:val="00BE7337"/>
    <w:rsid w:val="00C07B31"/>
    <w:rsid w:val="00D3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F9B2F"/>
  <w15:docId w15:val="{AE8398BE-7DC8-4AD1-BD01-5823F4D5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234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2343"/>
    <w:pPr>
      <w:ind w:left="720"/>
      <w:contextualSpacing/>
    </w:pPr>
  </w:style>
  <w:style w:type="paragraph" w:customStyle="1" w:styleId="Punktygwne">
    <w:name w:val="Punkty główne"/>
    <w:basedOn w:val="Normalny"/>
    <w:rsid w:val="00B1234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B1234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B1234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B1234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B1234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12343"/>
  </w:style>
  <w:style w:type="paragraph" w:customStyle="1" w:styleId="centralniewrubryce">
    <w:name w:val="centralnie w rubryce"/>
    <w:basedOn w:val="Normalny"/>
    <w:rsid w:val="00B1234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B1234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3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2343"/>
    <w:rPr>
      <w:rFonts w:ascii="Times New Roman" w:eastAsia="Calibri" w:hAnsi="Times New Roman" w:cs="Times New Roman"/>
      <w:sz w:val="24"/>
      <w:lang w:eastAsia="pl-PL"/>
    </w:rPr>
  </w:style>
  <w:style w:type="paragraph" w:styleId="Tytu">
    <w:name w:val="Title"/>
    <w:basedOn w:val="Normalny"/>
    <w:link w:val="TytuZnak"/>
    <w:qFormat/>
    <w:rsid w:val="00854601"/>
    <w:pPr>
      <w:spacing w:after="0" w:line="240" w:lineRule="auto"/>
      <w:jc w:val="center"/>
    </w:pPr>
    <w:rPr>
      <w:rFonts w:eastAsia="Times New Roman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85460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34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97EC8C-63E5-4159-A255-E01F039CDC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0FA55F-58ED-4E01-B817-AAD470527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7BB96D-404C-4A87-9CCD-B2F9779426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1204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Lencka Elżbieta</cp:lastModifiedBy>
  <cp:revision>18</cp:revision>
  <dcterms:created xsi:type="dcterms:W3CDTF">2019-02-08T21:26:00Z</dcterms:created>
  <dcterms:modified xsi:type="dcterms:W3CDTF">2021-11-05T11:33:00Z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